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5" w:rsidRPr="0091487E" w:rsidRDefault="006E06E2" w:rsidP="00C127B9">
      <w:pPr>
        <w:tabs>
          <w:tab w:val="left" w:pos="5580"/>
          <w:tab w:val="left" w:pos="5760"/>
        </w:tabs>
        <w:jc w:val="center"/>
        <w:rPr>
          <w:b/>
          <w:bCs/>
          <w:sz w:val="32"/>
          <w:szCs w:val="32"/>
          <w:u w:val="single"/>
        </w:rPr>
      </w:pPr>
      <w:r w:rsidRPr="0091487E">
        <w:rPr>
          <w:b/>
          <w:bCs/>
          <w:sz w:val="32"/>
          <w:szCs w:val="32"/>
          <w:u w:val="single"/>
        </w:rPr>
        <w:t>Lesson Plan</w:t>
      </w:r>
    </w:p>
    <w:p w:rsidR="006E06E2" w:rsidRPr="00867962" w:rsidRDefault="00867962" w:rsidP="0016695E">
      <w:pPr>
        <w:tabs>
          <w:tab w:val="left" w:pos="4770"/>
          <w:tab w:val="left" w:pos="531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               </w:t>
      </w:r>
      <w:r w:rsidR="00DF644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DF644D">
        <w:rPr>
          <w:b/>
          <w:bCs/>
          <w:sz w:val="24"/>
          <w:szCs w:val="24"/>
        </w:rPr>
        <w:t>Sh.</w:t>
      </w:r>
      <w:r>
        <w:rPr>
          <w:b/>
          <w:bCs/>
          <w:sz w:val="24"/>
          <w:szCs w:val="24"/>
        </w:rPr>
        <w:t xml:space="preserve"> </w:t>
      </w:r>
      <w:r w:rsidR="00DF644D">
        <w:rPr>
          <w:b/>
          <w:bCs/>
          <w:sz w:val="24"/>
          <w:szCs w:val="24"/>
        </w:rPr>
        <w:t>JAIPAL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</w:t>
      </w:r>
      <w:r w:rsidR="00867962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:-         </w:t>
      </w:r>
      <w:r w:rsidR="00867962">
        <w:rPr>
          <w:b/>
          <w:bCs/>
          <w:sz w:val="24"/>
          <w:szCs w:val="24"/>
        </w:rPr>
        <w:t xml:space="preserve">            Electrical Engineering</w:t>
      </w:r>
    </w:p>
    <w:p w:rsidR="006E06E2" w:rsidRDefault="006E06E2" w:rsidP="00867962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</w:t>
      </w:r>
      <w:r w:rsidR="0086796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:-</w:t>
      </w:r>
      <w:r w:rsidR="00E42E93">
        <w:rPr>
          <w:b/>
          <w:bCs/>
          <w:sz w:val="24"/>
          <w:szCs w:val="24"/>
        </w:rPr>
        <w:tab/>
        <w:t xml:space="preserve">            Third</w:t>
      </w:r>
      <w:r w:rsidR="00867962">
        <w:rPr>
          <w:b/>
          <w:bCs/>
          <w:sz w:val="24"/>
          <w:szCs w:val="24"/>
        </w:rPr>
        <w:t xml:space="preserve">  Semester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86796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 xml:space="preserve">                     Electrical Machine -I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</w:t>
      </w:r>
      <w:r w:rsidR="00867962">
        <w:rPr>
          <w:b/>
          <w:bCs/>
          <w:sz w:val="24"/>
          <w:szCs w:val="24"/>
        </w:rPr>
        <w:t xml:space="preserve"> 15 Week</w:t>
      </w:r>
      <w:r w:rsidR="00DF644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99" w:type="dxa"/>
        <w:tblLayout w:type="fixed"/>
        <w:tblLook w:val="04A0"/>
      </w:tblPr>
      <w:tblGrid>
        <w:gridCol w:w="817"/>
        <w:gridCol w:w="1016"/>
        <w:gridCol w:w="3495"/>
        <w:gridCol w:w="1170"/>
        <w:gridCol w:w="3501"/>
      </w:tblGrid>
      <w:tr w:rsidR="006E06E2" w:rsidTr="00C127B9">
        <w:trPr>
          <w:trHeight w:val="480"/>
        </w:trPr>
        <w:tc>
          <w:tcPr>
            <w:tcW w:w="817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511" w:type="dxa"/>
            <w:gridSpan w:val="2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671" w:type="dxa"/>
            <w:gridSpan w:val="2"/>
          </w:tcPr>
          <w:p w:rsidR="006E06E2" w:rsidRDefault="007208A4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6E06E2" w:rsidTr="00C127B9">
        <w:tc>
          <w:tcPr>
            <w:tcW w:w="817" w:type="dxa"/>
            <w:vMerge w:val="restart"/>
          </w:tcPr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49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70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501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177CF" w:rsidTr="00C127B9">
        <w:trPr>
          <w:trHeight w:val="567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9177CF" w:rsidRPr="0016695E" w:rsidRDefault="00E42E93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</w:rPr>
            </w:pPr>
            <w:r>
              <w:rPr>
                <w:rFonts w:ascii="Arial" w:eastAsia="Arial" w:hAnsi="Arial"/>
                <w:b/>
                <w:bCs/>
                <w:sz w:val="19"/>
              </w:rPr>
              <w:t>Unit-1 DC Generators</w:t>
            </w:r>
          </w:p>
          <w:p w:rsidR="009177CF" w:rsidRPr="00E42E93" w:rsidRDefault="00E42E93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sz w:val="19"/>
                <w:szCs w:val="19"/>
              </w:rPr>
            </w:pPr>
            <w:r w:rsidRPr="00E42E93">
              <w:rPr>
                <w:rFonts w:ascii="Arial" w:hAnsi="Arial" w:cs="Arial"/>
                <w:sz w:val="19"/>
                <w:szCs w:val="19"/>
              </w:rPr>
              <w:t>Introduction to Electrical Machines: Definition of motor and generator</w:t>
            </w:r>
          </w:p>
          <w:p w:rsidR="009177CF" w:rsidRDefault="009177CF" w:rsidP="008679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9177CF" w:rsidRPr="007F1040" w:rsidRDefault="009177CF" w:rsidP="007F1040">
            <w:pPr>
              <w:rPr>
                <w:sz w:val="24"/>
                <w:szCs w:val="24"/>
              </w:rPr>
            </w:pPr>
          </w:p>
          <w:p w:rsidR="009177CF" w:rsidRDefault="009177CF" w:rsidP="007F1040">
            <w:pPr>
              <w:rPr>
                <w:sz w:val="24"/>
                <w:szCs w:val="24"/>
              </w:rPr>
            </w:pPr>
          </w:p>
          <w:p w:rsidR="009177CF" w:rsidRDefault="009177CF" w:rsidP="007F1040">
            <w:pPr>
              <w:rPr>
                <w:sz w:val="24"/>
                <w:szCs w:val="24"/>
              </w:rPr>
            </w:pPr>
          </w:p>
          <w:p w:rsidR="009177CF" w:rsidRDefault="009177CF" w:rsidP="007F1040">
            <w:pPr>
              <w:rPr>
                <w:sz w:val="24"/>
                <w:szCs w:val="24"/>
              </w:rPr>
            </w:pPr>
          </w:p>
          <w:p w:rsidR="009177CF" w:rsidRPr="007F1040" w:rsidRDefault="009177CF" w:rsidP="007F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</w:tcPr>
          <w:p w:rsidR="007D7711" w:rsidRPr="007D7711" w:rsidRDefault="007D7711" w:rsidP="002D02C6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7D7711">
              <w:rPr>
                <w:b/>
                <w:bCs/>
                <w:sz w:val="19"/>
                <w:szCs w:val="19"/>
              </w:rPr>
              <w:t>PRACTICAL-1</w:t>
            </w:r>
          </w:p>
          <w:p w:rsidR="007D7711" w:rsidRDefault="007D7711" w:rsidP="002D02C6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2E6801" w:rsidRPr="002D02C6" w:rsidRDefault="009177CF" w:rsidP="002E6801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Measurement of the angular displacement of th</w:t>
            </w:r>
            <w:r w:rsidR="002E6801">
              <w:rPr>
                <w:rFonts w:ascii="Arial" w:eastAsia="Arial" w:hAnsi="Arial"/>
                <w:sz w:val="19"/>
                <w:szCs w:val="19"/>
              </w:rPr>
              <w:t xml:space="preserve">e rotor of the three phase synchronous machines with respect to the stator on application of DC to the field winding </w:t>
            </w:r>
            <w:r w:rsidRPr="002D02C6">
              <w:rPr>
                <w:rFonts w:ascii="Arial" w:eastAsia="Arial" w:hAnsi="Arial"/>
                <w:sz w:val="19"/>
                <w:szCs w:val="19"/>
              </w:rPr>
              <w:t xml:space="preserve">and </w:t>
            </w:r>
            <w:r w:rsidR="002E6801" w:rsidRPr="002D02C6">
              <w:rPr>
                <w:rFonts w:ascii="Arial" w:eastAsia="Arial" w:hAnsi="Arial"/>
                <w:sz w:val="19"/>
                <w:szCs w:val="19"/>
              </w:rPr>
              <w:t>simultaneously to each phase winding</w:t>
            </w:r>
            <w:r w:rsidR="00500791">
              <w:rPr>
                <w:rFonts w:ascii="Arial" w:eastAsia="Arial" w:hAnsi="Arial"/>
                <w:sz w:val="19"/>
                <w:szCs w:val="19"/>
              </w:rPr>
              <w:t xml:space="preserve"> in sequence</w:t>
            </w:r>
          </w:p>
          <w:p w:rsidR="009177CF" w:rsidRPr="002D02C6" w:rsidRDefault="009177CF" w:rsidP="002D02C6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2D02C6">
            <w:pPr>
              <w:spacing w:line="190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1061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9177CF" w:rsidRDefault="009177CF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Torque development due to alignment of two fields and the concept of torque angle</w:t>
            </w:r>
          </w:p>
          <w:p w:rsidR="009177CF" w:rsidRPr="0016695E" w:rsidRDefault="009177CF" w:rsidP="0016695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9177CF" w:rsidRPr="002D02C6" w:rsidRDefault="009177CF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567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9177CF" w:rsidRPr="00E42E93" w:rsidRDefault="00E42E93" w:rsidP="00E42E93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42E93">
              <w:rPr>
                <w:rFonts w:ascii="Arial" w:hAnsi="Arial" w:cs="Arial"/>
                <w:sz w:val="19"/>
                <w:szCs w:val="19"/>
              </w:rPr>
              <w:t>Generalized theory of electrical machines</w:t>
            </w:r>
          </w:p>
        </w:tc>
        <w:tc>
          <w:tcPr>
            <w:tcW w:w="1170" w:type="dxa"/>
            <w:vMerge w:val="restart"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7D7711" w:rsidRPr="007D7711" w:rsidRDefault="007D7711" w:rsidP="0017755F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7D7711">
              <w:rPr>
                <w:b/>
                <w:bCs/>
                <w:sz w:val="19"/>
                <w:szCs w:val="19"/>
              </w:rPr>
              <w:t>PRACTICAL-1</w:t>
            </w:r>
          </w:p>
          <w:p w:rsidR="009247C7" w:rsidRPr="002D02C6" w:rsidRDefault="009247C7" w:rsidP="009247C7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Measurement of the angular displacement of th</w:t>
            </w:r>
            <w:r>
              <w:rPr>
                <w:rFonts w:ascii="Arial" w:eastAsia="Arial" w:hAnsi="Arial"/>
                <w:sz w:val="19"/>
                <w:szCs w:val="19"/>
              </w:rPr>
              <w:t xml:space="preserve">e rotor of the three phase synchronous machines with respect to the stator on application of DC to the field winding </w:t>
            </w:r>
            <w:r w:rsidRPr="002D02C6">
              <w:rPr>
                <w:rFonts w:ascii="Arial" w:eastAsia="Arial" w:hAnsi="Arial"/>
                <w:sz w:val="19"/>
                <w:szCs w:val="19"/>
              </w:rPr>
              <w:t>and simultaneously to each phase winding</w:t>
            </w:r>
            <w:r>
              <w:rPr>
                <w:rFonts w:ascii="Arial" w:eastAsia="Arial" w:hAnsi="Arial"/>
                <w:sz w:val="19"/>
                <w:szCs w:val="19"/>
              </w:rPr>
              <w:t xml:space="preserve"> in sequence</w:t>
            </w:r>
          </w:p>
          <w:p w:rsidR="007D7711" w:rsidRDefault="007D7711" w:rsidP="0017755F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9247C7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567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9177CF" w:rsidRPr="009C2675" w:rsidRDefault="009C2675" w:rsidP="009C2675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C2675">
              <w:rPr>
                <w:rFonts w:ascii="Arial" w:hAnsi="Arial" w:cs="Arial"/>
                <w:sz w:val="19"/>
                <w:szCs w:val="19"/>
              </w:rPr>
              <w:t>DC generator: construction, parts, materials and their functions</w:t>
            </w:r>
          </w:p>
        </w:tc>
        <w:tc>
          <w:tcPr>
            <w:tcW w:w="1170" w:type="dxa"/>
            <w:vMerge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9177CF" w:rsidRPr="002D02C6" w:rsidRDefault="009177CF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567"/>
        </w:trPr>
        <w:tc>
          <w:tcPr>
            <w:tcW w:w="817" w:type="dxa"/>
            <w:vMerge w:val="restart"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9177CF" w:rsidRPr="009C2675" w:rsidRDefault="009C2675" w:rsidP="009C2675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C2675">
              <w:rPr>
                <w:rFonts w:ascii="Arial" w:hAnsi="Arial" w:cs="Arial"/>
                <w:sz w:val="19"/>
                <w:szCs w:val="19"/>
              </w:rPr>
              <w:t>Principle of operation of DC generator</w:t>
            </w:r>
          </w:p>
        </w:tc>
        <w:tc>
          <w:tcPr>
            <w:tcW w:w="1170" w:type="dxa"/>
            <w:vMerge w:val="restart"/>
          </w:tcPr>
          <w:p w:rsidR="009177CF" w:rsidRDefault="009177CF" w:rsidP="002D3C3E">
            <w:pPr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01" w:type="dxa"/>
            <w:vMerge w:val="restart"/>
          </w:tcPr>
          <w:p w:rsidR="007D7711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PRACTICAL-2</w:t>
            </w:r>
          </w:p>
          <w:p w:rsidR="007D7711" w:rsidRDefault="007D7711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Speed control of dc shunt motor (i) Armature control method (ii) Field control method</w:t>
            </w:r>
          </w:p>
          <w:p w:rsidR="009177CF" w:rsidRPr="002D02C6" w:rsidRDefault="009177CF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9C2675" w:rsidRDefault="009C2675" w:rsidP="0036454A">
            <w:pPr>
              <w:rPr>
                <w:rFonts w:ascii="Arial" w:hAnsi="Arial" w:cs="Arial"/>
                <w:sz w:val="19"/>
                <w:szCs w:val="19"/>
              </w:rPr>
            </w:pPr>
            <w:r w:rsidRPr="009C2675">
              <w:rPr>
                <w:rFonts w:ascii="Arial" w:hAnsi="Arial" w:cs="Arial"/>
                <w:sz w:val="19"/>
                <w:szCs w:val="19"/>
              </w:rPr>
              <w:t>E.m.f. equation of generator, armature reaction ,commutation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9C2675" w:rsidRDefault="009C2675" w:rsidP="009C2675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C2675">
              <w:rPr>
                <w:rFonts w:ascii="Arial" w:hAnsi="Arial" w:cs="Arial"/>
                <w:sz w:val="19"/>
                <w:szCs w:val="19"/>
              </w:rPr>
              <w:t>Various types of DC generator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7D7711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PRACTICAL-2</w:t>
            </w:r>
          </w:p>
          <w:p w:rsidR="007D7711" w:rsidRDefault="007D7711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Speed control of dc shunt motor (i) Armature control method (ii) Field control method</w:t>
            </w:r>
          </w:p>
          <w:p w:rsidR="0016695E" w:rsidRPr="002D02C6" w:rsidRDefault="0016695E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9C2675" w:rsidRDefault="009C2675" w:rsidP="0036454A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C2675">
              <w:rPr>
                <w:rFonts w:ascii="Arial" w:hAnsi="Arial" w:cs="Arial"/>
                <w:sz w:val="19"/>
                <w:szCs w:val="19"/>
              </w:rPr>
              <w:t>Applications of DC generators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7B4BBA" w:rsidP="007B4BB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  <w:p w:rsidR="0016695E" w:rsidRDefault="0016695E" w:rsidP="0036454A">
            <w:pPr>
              <w:spacing w:line="2" w:lineRule="exact"/>
              <w:rPr>
                <w:rFonts w:eastAsia="Times New Roman"/>
                <w:sz w:val="24"/>
              </w:rPr>
            </w:pPr>
          </w:p>
          <w:p w:rsidR="0016695E" w:rsidRDefault="0016695E" w:rsidP="0036454A">
            <w:pPr>
              <w:spacing w:line="1" w:lineRule="exact"/>
              <w:rPr>
                <w:rFonts w:eastAsia="Times New Roman"/>
                <w:sz w:val="24"/>
              </w:rPr>
            </w:pP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PRACTICAL-3</w:t>
            </w:r>
          </w:p>
          <w:p w:rsid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Study of dc series motor with starter (to operate the motor on no load for a moment)</w:t>
            </w:r>
          </w:p>
          <w:p w:rsidR="0016695E" w:rsidRPr="002D02C6" w:rsidRDefault="0016695E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7B4BBA" w:rsidP="0036454A">
            <w:pPr>
              <w:rPr>
                <w:b/>
                <w:bCs/>
                <w:sz w:val="24"/>
                <w:szCs w:val="24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7B4BBA" w:rsidRPr="00B32E15" w:rsidRDefault="007B4BBA" w:rsidP="007B4BBA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Unit-2 DC Motors</w:t>
            </w:r>
          </w:p>
          <w:p w:rsidR="0016695E" w:rsidRPr="00B32E15" w:rsidRDefault="00C51F4C" w:rsidP="001C41B3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DC motor: Types of DC motors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PRACTICAL-3</w:t>
            </w:r>
          </w:p>
          <w:p w:rsid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Study of dc series motor with starter (to operate the motor on no load for a moment)</w:t>
            </w:r>
          </w:p>
          <w:p w:rsidR="0016695E" w:rsidRPr="002D02C6" w:rsidRDefault="0016695E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C51F4C" w:rsidP="0036454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Principle of operation, characteristics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C51F4C" w:rsidP="007B4BBA">
            <w:pPr>
              <w:tabs>
                <w:tab w:val="left" w:pos="1760"/>
              </w:tabs>
              <w:spacing w:line="238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Back e.m.f. and its significance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PRACTICAL-4</w:t>
            </w:r>
          </w:p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</w:p>
          <w:p w:rsidR="0016695E" w:rsidRPr="00DB657D" w:rsidRDefault="00DB657D" w:rsidP="00DB657D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bCs/>
                <w:sz w:val="19"/>
                <w:szCs w:val="19"/>
              </w:rPr>
            </w:pPr>
            <w:r w:rsidRPr="00DB657D">
              <w:rPr>
                <w:rFonts w:ascii="Arial" w:hAnsi="Arial" w:cs="Arial"/>
                <w:bCs/>
                <w:sz w:val="19"/>
                <w:szCs w:val="19"/>
              </w:rPr>
              <w:t xml:space="preserve">Determine efficiency of DC motor by Swinburne'sTest at (i)Rated capacity (ii)Half </w:t>
            </w:r>
            <w:r>
              <w:rPr>
                <w:rFonts w:ascii="Arial" w:hAnsi="Arial" w:cs="Arial"/>
                <w:bCs/>
                <w:sz w:val="19"/>
                <w:szCs w:val="19"/>
              </w:rPr>
              <w:t>/</w:t>
            </w:r>
            <w:r w:rsidRPr="00DB657D">
              <w:rPr>
                <w:rFonts w:ascii="Arial" w:hAnsi="Arial" w:cs="Arial"/>
                <w:bCs/>
                <w:sz w:val="19"/>
                <w:szCs w:val="19"/>
              </w:rPr>
              <w:t>Full load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0E1B44" w:rsidP="007B4BBA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Voltage equation of DC motor ,Torque and Speed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0E1B44" w:rsidP="007B4BBA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Armature torque, Shaft torque, BHP, losses, efficiency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931702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PRACTICAL-4</w:t>
            </w:r>
          </w:p>
          <w:p w:rsid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DB657D" w:rsidRDefault="00DB657D" w:rsidP="00DB657D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bCs/>
                <w:sz w:val="19"/>
                <w:szCs w:val="19"/>
              </w:rPr>
            </w:pPr>
            <w:r w:rsidRPr="00DB657D">
              <w:rPr>
                <w:rFonts w:ascii="Arial" w:hAnsi="Arial" w:cs="Arial"/>
                <w:bCs/>
                <w:sz w:val="19"/>
                <w:szCs w:val="19"/>
              </w:rPr>
              <w:t>Determine efficiency of DC motor by Swinburne'sTest at (i)Rated capacity (ii)Half</w:t>
            </w:r>
            <w:r>
              <w:rPr>
                <w:rFonts w:ascii="Arial" w:hAnsi="Arial" w:cs="Arial"/>
                <w:bCs/>
                <w:sz w:val="19"/>
                <w:szCs w:val="19"/>
              </w:rPr>
              <w:t>/</w:t>
            </w:r>
            <w:r w:rsidRPr="00DB657D">
              <w:rPr>
                <w:rFonts w:ascii="Arial" w:hAnsi="Arial" w:cs="Arial"/>
                <w:bCs/>
                <w:sz w:val="19"/>
                <w:szCs w:val="19"/>
              </w:rPr>
              <w:t xml:space="preserve"> Full load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1C41B3" w:rsidP="007B4BBA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Electric Braking. Applications of DC motors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F90795" w:rsidP="00F90795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DC motor starters: Necessity, three point and four point starters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PRACTICAL-5</w:t>
            </w:r>
          </w:p>
          <w:p w:rsid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16695E" w:rsidRPr="002D02C6" w:rsidRDefault="0016695E" w:rsidP="0017755F">
            <w:pPr>
              <w:spacing w:line="19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F90795" w:rsidP="007B4BBA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Speed control of DC shunt and series motor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F90795" w:rsidP="007B4BBA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Flux and Armature control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PRACTICAL-5</w:t>
            </w:r>
          </w:p>
          <w:p w:rsid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32E15" w:rsidRDefault="0016695E" w:rsidP="0036454A">
            <w:pPr>
              <w:spacing w:line="1" w:lineRule="exact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16695E" w:rsidRPr="00B32E15" w:rsidRDefault="00F90795" w:rsidP="00F90795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Determination of losses by Swinburne’s test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16695E" w:rsidRPr="00B32E15" w:rsidRDefault="00F90795" w:rsidP="00F90795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Brushless DC Motor: Construction and working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3364C7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PRACTICAL-6</w:t>
            </w:r>
          </w:p>
          <w:p w:rsidR="00931702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find the efficiency and regulation of single phase transformer by actually loading it.</w:t>
            </w:r>
          </w:p>
          <w:p w:rsidR="0016695E" w:rsidRPr="002D02C6" w:rsidRDefault="0016695E" w:rsidP="0017755F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16695E" w:rsidRPr="00B32E15" w:rsidRDefault="00F90795" w:rsidP="007B4BBA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Rating and specifications of DC machines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606E9F" w:rsidRPr="00B32E15" w:rsidRDefault="00606E9F" w:rsidP="00606E9F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REVISION UNIT-2</w:t>
            </w:r>
          </w:p>
          <w:p w:rsidR="0016695E" w:rsidRPr="00B32E15" w:rsidRDefault="0016695E" w:rsidP="0036454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6695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931702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PRACTICAL-6</w:t>
            </w:r>
          </w:p>
          <w:p w:rsidR="00931702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find the efficiency and regulation of single phase transformer by actually loading it.</w:t>
            </w:r>
          </w:p>
          <w:p w:rsidR="0016695E" w:rsidRPr="002D02C6" w:rsidRDefault="0016695E" w:rsidP="0017755F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06E9F" w:rsidTr="00C127B9">
        <w:trPr>
          <w:trHeight w:val="567"/>
        </w:trPr>
        <w:tc>
          <w:tcPr>
            <w:tcW w:w="817" w:type="dxa"/>
            <w:vMerge/>
          </w:tcPr>
          <w:p w:rsidR="00606E9F" w:rsidRDefault="00606E9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606E9F" w:rsidRDefault="00606E9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606E9F" w:rsidRPr="00B32E15" w:rsidRDefault="00606E9F" w:rsidP="00606E9F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REVISION UNIT-2</w:t>
            </w:r>
          </w:p>
          <w:p w:rsidR="00606E9F" w:rsidRPr="00B32E15" w:rsidRDefault="00606E9F" w:rsidP="00F43C87">
            <w:pPr>
              <w:spacing w:line="0" w:lineRule="atLea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606E9F" w:rsidRDefault="00606E9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606E9F" w:rsidRPr="002D02C6" w:rsidRDefault="00606E9F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06E9F" w:rsidTr="00C127B9">
        <w:trPr>
          <w:trHeight w:val="567"/>
        </w:trPr>
        <w:tc>
          <w:tcPr>
            <w:tcW w:w="817" w:type="dxa"/>
            <w:vMerge w:val="restart"/>
          </w:tcPr>
          <w:p w:rsidR="00606E9F" w:rsidRDefault="00606E9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06E9F" w:rsidRDefault="00606E9F" w:rsidP="00E37D8D">
            <w:pPr>
              <w:rPr>
                <w:b/>
                <w:bCs/>
                <w:sz w:val="24"/>
                <w:szCs w:val="24"/>
              </w:rPr>
            </w:pPr>
          </w:p>
          <w:p w:rsidR="00606E9F" w:rsidRDefault="00606E9F" w:rsidP="00E37D8D">
            <w:pPr>
              <w:rPr>
                <w:b/>
                <w:bCs/>
                <w:sz w:val="24"/>
                <w:szCs w:val="24"/>
              </w:rPr>
            </w:pPr>
          </w:p>
          <w:p w:rsidR="00606E9F" w:rsidRDefault="00606E9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06E9F" w:rsidRDefault="00606E9F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606E9F" w:rsidRDefault="00606E9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606E9F" w:rsidRPr="00B32E15" w:rsidRDefault="00606E9F" w:rsidP="00606E9F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REVISION UNIT-2</w:t>
            </w:r>
          </w:p>
          <w:p w:rsidR="00606E9F" w:rsidRPr="00B32E15" w:rsidRDefault="00606E9F" w:rsidP="00F43C87">
            <w:pPr>
              <w:spacing w:line="0" w:lineRule="atLea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606E9F" w:rsidRDefault="00606E9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06E9F" w:rsidRDefault="00606E9F" w:rsidP="002D3C3E">
            <w:pPr>
              <w:rPr>
                <w:b/>
                <w:bCs/>
                <w:sz w:val="24"/>
                <w:szCs w:val="24"/>
              </w:rPr>
            </w:pPr>
          </w:p>
          <w:p w:rsidR="00606E9F" w:rsidRDefault="00606E9F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606E9F" w:rsidRPr="003364C7" w:rsidRDefault="00606E9F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PRACTICAL-7</w:t>
            </w:r>
          </w:p>
          <w:p w:rsidR="00606E9F" w:rsidRDefault="00606E9F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606E9F" w:rsidRPr="002D02C6" w:rsidRDefault="00606E9F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Checking the polarity of the windings of a three phase transformer and connecting the windings in various configurations</w:t>
            </w:r>
          </w:p>
          <w:p w:rsidR="00606E9F" w:rsidRPr="002D02C6" w:rsidRDefault="00606E9F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Unit-3 Single Phase Transformers</w:t>
            </w:r>
          </w:p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Introduction,; Construction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Types of transformers: Shell type and core type</w:t>
            </w: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3364C7" w:rsidRDefault="00B32E15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PRACTICAL-7</w:t>
            </w:r>
          </w:p>
          <w:p w:rsidR="00B32E15" w:rsidRDefault="00B32E15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Checking the polarity of the windings of a three phase transformer and connecting the windings in various configurations</w:t>
            </w:r>
          </w:p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Parts and functions, materials used for different parts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Principle of operation</w:t>
            </w: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3364C7" w:rsidRDefault="00B32E15" w:rsidP="003364C7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8</w:t>
            </w:r>
          </w:p>
          <w:p w:rsidR="00B32E15" w:rsidRDefault="00B32E15" w:rsidP="0017755F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17755F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Finding the voltage and current relationships of primary and secondary of a three phase transformer under balanced load in various configurations conditions such as</w:t>
            </w:r>
          </w:p>
          <w:p w:rsidR="00B32E15" w:rsidRPr="002D02C6" w:rsidRDefault="00B32E15" w:rsidP="0017755F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17755F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Star-star</w:t>
            </w:r>
          </w:p>
          <w:p w:rsidR="00B32E15" w:rsidRPr="002D02C6" w:rsidRDefault="00B32E15" w:rsidP="0017755F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 delta</w:t>
            </w:r>
          </w:p>
          <w:p w:rsidR="00B32E15" w:rsidRPr="002D02C6" w:rsidRDefault="00B32E15" w:rsidP="0017755F">
            <w:pPr>
              <w:tabs>
                <w:tab w:val="left" w:pos="1780"/>
              </w:tabs>
              <w:spacing w:line="237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star</w:t>
            </w:r>
          </w:p>
          <w:p w:rsidR="00B32E15" w:rsidRPr="002D02C6" w:rsidRDefault="00B32E15" w:rsidP="0017755F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- Delta configuring conditions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EMF equation of transformer: Derivation, Voltage Transformation Ratio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Transformer No-load and on-load phasor diagram</w:t>
            </w: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3364C7" w:rsidRDefault="00B32E15" w:rsidP="003364C7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8</w:t>
            </w:r>
          </w:p>
          <w:p w:rsidR="00B32E15" w:rsidRDefault="00B32E15" w:rsidP="008F68D8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8F68D8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Finding the voltage and current relationships of primary and secondary of a three phase transformer under balanced load in various configurations conditions such as</w:t>
            </w:r>
          </w:p>
          <w:p w:rsidR="00B32E15" w:rsidRPr="002D02C6" w:rsidRDefault="00B32E15" w:rsidP="008F68D8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8F68D8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Star-star</w:t>
            </w:r>
          </w:p>
          <w:p w:rsidR="00B32E15" w:rsidRPr="002D02C6" w:rsidRDefault="00B32E15" w:rsidP="008F68D8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 delta</w:t>
            </w:r>
          </w:p>
          <w:p w:rsidR="00B32E15" w:rsidRPr="002D02C6" w:rsidRDefault="00B32E15" w:rsidP="008F68D8">
            <w:pPr>
              <w:tabs>
                <w:tab w:val="left" w:pos="1780"/>
              </w:tabs>
              <w:spacing w:line="237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star</w:t>
            </w:r>
          </w:p>
          <w:p w:rsidR="00B32E15" w:rsidRPr="002D02C6" w:rsidRDefault="00B32E15" w:rsidP="008F68D8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B32E15" w:rsidRPr="002D02C6" w:rsidRDefault="00B32E15" w:rsidP="008F68D8">
            <w:pPr>
              <w:rPr>
                <w:b/>
                <w:bCs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- Delta configuring conditions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Mutual and leakage fluxes, Leakage reactance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Equivalent circuit of transformer: Equivalent resistance and reactance</w:t>
            </w: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PRACTICAL-1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Voltage regulation and Efficiency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17755F">
            <w:pPr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Open circuit and short circuit tests</w:t>
            </w: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PRACTICAL-1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Pr="00B32E15" w:rsidRDefault="000D7D7C" w:rsidP="00331E87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B32E15" w:rsidRPr="00B32E15">
              <w:rPr>
                <w:rFonts w:ascii="Arial" w:hAnsi="Arial" w:cs="Arial"/>
                <w:sz w:val="19"/>
                <w:szCs w:val="19"/>
              </w:rPr>
              <w:t>ll day efficiency. Rating and Specifications of single phase transformer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  <w:p w:rsidR="00B32E15" w:rsidRPr="00B96E9E" w:rsidRDefault="00B32E15" w:rsidP="00331E87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PRACTICAL-2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  <w:p w:rsidR="00B32E15" w:rsidRPr="00B96E9E" w:rsidRDefault="00B32E15" w:rsidP="00331E87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  <w:p w:rsidR="00B32E15" w:rsidRPr="00B96E9E" w:rsidRDefault="00B32E15" w:rsidP="00331E87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B32E15" w:rsidRDefault="00B32E15" w:rsidP="002D3C3E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PRACTICAL-2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  <w:p w:rsidR="00B32E15" w:rsidRPr="00B96E9E" w:rsidRDefault="00B32E15" w:rsidP="00331E87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32E1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Unit-4 Three Phase Transformers</w:t>
            </w:r>
          </w:p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</w:p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Construction of three phase transformers and accessories of transformers such as Conservator, breather, Buchholtz Relay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PRACTICAL-3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Tap Changer (off load and on load) (Brief idea)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Types of three phase transformer i.e. delta-delta, delta-star, star-delta and star-star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PRACTICAL-3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Need of parallel operation of three phase transformer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Conditions for parallel operation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PRACTICAL-4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Polarity tests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spacing w:line="274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Criteria for selection of distribution transformer, and power transformer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PRACTICAL-4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spacing w:line="274" w:lineRule="auto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Amorphous Core type Distribution Transformer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6E06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Cooling of transformer. Specifications of three-phase distribution transformers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PRACTICAL-5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96E9E" w:rsidRDefault="00B32E15" w:rsidP="00331E87">
            <w:pPr>
              <w:rPr>
                <w:rFonts w:ascii="Arial" w:eastAsia="Arial" w:hAnsi="Arial"/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170" w:type="dxa"/>
            <w:vMerge/>
          </w:tcPr>
          <w:p w:rsidR="00B32E15" w:rsidRDefault="00B32E15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RPr="002D02C6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B32E15" w:rsidRPr="00B96E9E" w:rsidRDefault="00B32E15" w:rsidP="00331E87">
            <w:pPr>
              <w:rPr>
                <w:rFonts w:ascii="Arial" w:eastAsia="Arial" w:hAnsi="Arial"/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PRACTICAL-5</w:t>
            </w:r>
          </w:p>
        </w:tc>
      </w:tr>
      <w:tr w:rsidR="00B32E15" w:rsidRPr="002D02C6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Unit-5 </w:t>
            </w:r>
            <w:r w:rsidRPr="00B32E1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Special Purpose Transformers</w:t>
            </w:r>
            <w:r w:rsidRPr="00B32E1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32E15" w:rsidRP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Single phase and three phase auto transformers: Construction</w:t>
            </w:r>
          </w:p>
        </w:tc>
        <w:tc>
          <w:tcPr>
            <w:tcW w:w="1170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tabs>
                <w:tab w:val="left" w:pos="1760"/>
              </w:tabs>
              <w:spacing w:line="0" w:lineRule="atLeast"/>
              <w:rPr>
                <w:rFonts w:ascii="Arial" w:eastAsia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working and applications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PRACTICAL-6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Instrument Transformers: Construction</w:t>
            </w:r>
          </w:p>
        </w:tc>
        <w:tc>
          <w:tcPr>
            <w:tcW w:w="1170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RPr="002D02C6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working and applications of Current transformer and Potential transformer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PRACTICAL-6</w:t>
            </w:r>
          </w:p>
        </w:tc>
      </w:tr>
      <w:tr w:rsidR="00B32E15" w:rsidRPr="002D02C6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Isolation transformer: Constructional Features and applications</w:t>
            </w:r>
          </w:p>
        </w:tc>
        <w:tc>
          <w:tcPr>
            <w:tcW w:w="1170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Tr="00C127B9">
        <w:trPr>
          <w:trHeight w:val="567"/>
        </w:trPr>
        <w:tc>
          <w:tcPr>
            <w:tcW w:w="817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Single phase welding transformer: constructional features and applications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PRACTICAL-7</w:t>
            </w:r>
            <w:r>
              <w:rPr>
                <w:sz w:val="19"/>
                <w:szCs w:val="19"/>
              </w:rPr>
              <w:t>&amp;8</w:t>
            </w:r>
          </w:p>
        </w:tc>
      </w:tr>
      <w:tr w:rsidR="00B32E15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B32E15" w:rsidRDefault="00B32E15" w:rsidP="00331E87">
            <w:pPr>
              <w:rPr>
                <w:rFonts w:ascii="Arial" w:hAnsi="Arial" w:cs="Arial"/>
                <w:sz w:val="19"/>
                <w:szCs w:val="19"/>
              </w:rPr>
            </w:pPr>
            <w:r w:rsidRPr="00B32E15">
              <w:rPr>
                <w:rFonts w:ascii="Arial" w:hAnsi="Arial" w:cs="Arial"/>
                <w:sz w:val="19"/>
                <w:szCs w:val="19"/>
              </w:rPr>
              <w:t>‘K’ factor of transformers: overheating due to non-linear loads and harmonics.</w:t>
            </w:r>
          </w:p>
        </w:tc>
        <w:tc>
          <w:tcPr>
            <w:tcW w:w="1170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B32E15" w:rsidRPr="002D02C6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B32E15" w:rsidRPr="00293826" w:rsidRDefault="00B32E15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-5</w:t>
            </w:r>
          </w:p>
        </w:tc>
        <w:tc>
          <w:tcPr>
            <w:tcW w:w="1170" w:type="dxa"/>
            <w:vMerge w:val="restart"/>
          </w:tcPr>
          <w:p w:rsidR="00B32E15" w:rsidRDefault="00B32E15" w:rsidP="0017755F">
            <w:pPr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</w:p>
          <w:p w:rsidR="00B32E15" w:rsidRPr="007C5B0D" w:rsidRDefault="00B32E15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PRACTICAL-7</w:t>
            </w:r>
            <w:r>
              <w:rPr>
                <w:sz w:val="19"/>
                <w:szCs w:val="19"/>
              </w:rPr>
              <w:t>&amp;8</w:t>
            </w:r>
          </w:p>
        </w:tc>
      </w:tr>
      <w:tr w:rsidR="00B32E15" w:rsidRPr="002D02C6" w:rsidTr="00C127B9">
        <w:trPr>
          <w:trHeight w:val="567"/>
        </w:trPr>
        <w:tc>
          <w:tcPr>
            <w:tcW w:w="817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2E15" w:rsidRDefault="00B32E15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B32E15" w:rsidRPr="00293826" w:rsidRDefault="00B32E15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-5</w:t>
            </w:r>
          </w:p>
        </w:tc>
        <w:tc>
          <w:tcPr>
            <w:tcW w:w="1170" w:type="dxa"/>
            <w:vMerge/>
          </w:tcPr>
          <w:p w:rsidR="00B32E15" w:rsidRDefault="00B32E15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32E15" w:rsidRPr="002D02C6" w:rsidRDefault="00B32E15" w:rsidP="0017755F">
            <w:pPr>
              <w:rPr>
                <w:b/>
                <w:bCs/>
                <w:sz w:val="19"/>
                <w:szCs w:val="19"/>
              </w:rPr>
            </w:pPr>
          </w:p>
        </w:tc>
      </w:tr>
    </w:tbl>
    <w:p w:rsidR="006E06E2" w:rsidRPr="006E06E2" w:rsidRDefault="006E06E2" w:rsidP="006E06E2">
      <w:pPr>
        <w:rPr>
          <w:b/>
          <w:bCs/>
          <w:sz w:val="24"/>
          <w:szCs w:val="24"/>
        </w:rPr>
      </w:pPr>
    </w:p>
    <w:sectPr w:rsidR="006E06E2" w:rsidRPr="006E06E2" w:rsidSect="0091487E">
      <w:headerReference w:type="default" r:id="rId8"/>
      <w:pgSz w:w="12240" w:h="15840" w:code="1"/>
      <w:pgMar w:top="27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6C" w:rsidRDefault="00FE2C6C" w:rsidP="00B94180">
      <w:pPr>
        <w:spacing w:after="0" w:line="240" w:lineRule="auto"/>
      </w:pPr>
      <w:r>
        <w:separator/>
      </w:r>
    </w:p>
  </w:endnote>
  <w:endnote w:type="continuationSeparator" w:id="1">
    <w:p w:rsidR="00FE2C6C" w:rsidRDefault="00FE2C6C" w:rsidP="00B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6C" w:rsidRDefault="00FE2C6C" w:rsidP="00B94180">
      <w:pPr>
        <w:spacing w:after="0" w:line="240" w:lineRule="auto"/>
      </w:pPr>
      <w:r>
        <w:separator/>
      </w:r>
    </w:p>
  </w:footnote>
  <w:footnote w:type="continuationSeparator" w:id="1">
    <w:p w:rsidR="00FE2C6C" w:rsidRDefault="00FE2C6C" w:rsidP="00B9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80" w:rsidRDefault="00B94180">
    <w:pPr>
      <w:pStyle w:val="Header"/>
    </w:pPr>
  </w:p>
  <w:p w:rsidR="00B94180" w:rsidRDefault="00B94180">
    <w:pPr>
      <w:pStyle w:val="Header"/>
    </w:pPr>
  </w:p>
  <w:p w:rsidR="00B94180" w:rsidRDefault="00B94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4015F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C8073C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F9063B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5A11E8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742E50F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7E1B245D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E2"/>
    <w:rsid w:val="000420D1"/>
    <w:rsid w:val="000578AA"/>
    <w:rsid w:val="000D7D7C"/>
    <w:rsid w:val="000E1B44"/>
    <w:rsid w:val="001338F5"/>
    <w:rsid w:val="00145D18"/>
    <w:rsid w:val="0016695E"/>
    <w:rsid w:val="001811F8"/>
    <w:rsid w:val="0018544D"/>
    <w:rsid w:val="001C41B3"/>
    <w:rsid w:val="001D3ED5"/>
    <w:rsid w:val="002767C2"/>
    <w:rsid w:val="002A67D7"/>
    <w:rsid w:val="002D02C6"/>
    <w:rsid w:val="002D3C3E"/>
    <w:rsid w:val="002E6801"/>
    <w:rsid w:val="00313E4A"/>
    <w:rsid w:val="003159A9"/>
    <w:rsid w:val="003364C7"/>
    <w:rsid w:val="003779A6"/>
    <w:rsid w:val="003A5067"/>
    <w:rsid w:val="003C2E49"/>
    <w:rsid w:val="003C35EF"/>
    <w:rsid w:val="004262F2"/>
    <w:rsid w:val="00456761"/>
    <w:rsid w:val="00483E5B"/>
    <w:rsid w:val="00492B3E"/>
    <w:rsid w:val="004E43C1"/>
    <w:rsid w:val="004E4AA2"/>
    <w:rsid w:val="00500791"/>
    <w:rsid w:val="005153CD"/>
    <w:rsid w:val="0054477B"/>
    <w:rsid w:val="00594720"/>
    <w:rsid w:val="006016D4"/>
    <w:rsid w:val="00606E9F"/>
    <w:rsid w:val="006D4B6F"/>
    <w:rsid w:val="006E06E2"/>
    <w:rsid w:val="00704BAA"/>
    <w:rsid w:val="007208A4"/>
    <w:rsid w:val="007B4BBA"/>
    <w:rsid w:val="007C5B0D"/>
    <w:rsid w:val="007D1835"/>
    <w:rsid w:val="007D7711"/>
    <w:rsid w:val="007F1040"/>
    <w:rsid w:val="008316C4"/>
    <w:rsid w:val="00867962"/>
    <w:rsid w:val="008B3A99"/>
    <w:rsid w:val="008E0EAD"/>
    <w:rsid w:val="008F38FC"/>
    <w:rsid w:val="008F39FE"/>
    <w:rsid w:val="008F68D8"/>
    <w:rsid w:val="0091487E"/>
    <w:rsid w:val="009177CF"/>
    <w:rsid w:val="009202E8"/>
    <w:rsid w:val="009247C7"/>
    <w:rsid w:val="00931702"/>
    <w:rsid w:val="009713BF"/>
    <w:rsid w:val="009A05DD"/>
    <w:rsid w:val="009A3E49"/>
    <w:rsid w:val="009C2675"/>
    <w:rsid w:val="00A045AD"/>
    <w:rsid w:val="00A26DAB"/>
    <w:rsid w:val="00B06703"/>
    <w:rsid w:val="00B32E15"/>
    <w:rsid w:val="00B37BA9"/>
    <w:rsid w:val="00B94180"/>
    <w:rsid w:val="00B96E9E"/>
    <w:rsid w:val="00C127B9"/>
    <w:rsid w:val="00C473F2"/>
    <w:rsid w:val="00C51F4C"/>
    <w:rsid w:val="00C54DC2"/>
    <w:rsid w:val="00C97028"/>
    <w:rsid w:val="00CC2CDC"/>
    <w:rsid w:val="00CE273B"/>
    <w:rsid w:val="00D51422"/>
    <w:rsid w:val="00D636A4"/>
    <w:rsid w:val="00DB657D"/>
    <w:rsid w:val="00DF644D"/>
    <w:rsid w:val="00DF6C96"/>
    <w:rsid w:val="00E04C77"/>
    <w:rsid w:val="00E37D8D"/>
    <w:rsid w:val="00E42E93"/>
    <w:rsid w:val="00F2123D"/>
    <w:rsid w:val="00F90795"/>
    <w:rsid w:val="00F97D8E"/>
    <w:rsid w:val="00FB3C30"/>
    <w:rsid w:val="00FE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4180"/>
    <w:rPr>
      <w:rFonts w:cs="Mangal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4180"/>
    <w:rPr>
      <w:rFonts w:cs="Mangal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EFB0-C787-4B4D-A1EC-04EF6262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123</cp:lastModifiedBy>
  <cp:revision>2</cp:revision>
  <cp:lastPrinted>2025-05-19T10:37:00Z</cp:lastPrinted>
  <dcterms:created xsi:type="dcterms:W3CDTF">2025-07-09T05:00:00Z</dcterms:created>
  <dcterms:modified xsi:type="dcterms:W3CDTF">2025-07-09T05:00:00Z</dcterms:modified>
</cp:coreProperties>
</file>